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650990" w:rsidRPr="00015BF7" w14:paraId="17C51152" w14:textId="77777777" w:rsidTr="00650990">
        <w:tc>
          <w:tcPr>
            <w:tcW w:w="4111" w:type="dxa"/>
            <w:hideMark/>
          </w:tcPr>
          <w:p w14:paraId="1454E43F" w14:textId="102DA603" w:rsidR="00650990" w:rsidRPr="00015BF7" w:rsidRDefault="00650990">
            <w:pPr>
              <w:tabs>
                <w:tab w:val="left" w:pos="3119"/>
              </w:tabs>
              <w:jc w:val="center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015BF7">
              <w:rPr>
                <w:rFonts w:ascii="Calibri" w:hAnsi="Calibri" w:cs="Calibri"/>
                <w:noProof/>
                <w:sz w:val="24"/>
                <w:szCs w:val="24"/>
                <w:lang w:eastAsia="en-US"/>
              </w:rPr>
              <w:drawing>
                <wp:inline distT="0" distB="0" distL="0" distR="0" wp14:anchorId="02DDDC31" wp14:editId="79CEDE28">
                  <wp:extent cx="361950" cy="4667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0990" w:rsidRPr="00015BF7" w14:paraId="0A5EC323" w14:textId="77777777" w:rsidTr="00650990">
        <w:tc>
          <w:tcPr>
            <w:tcW w:w="4111" w:type="dxa"/>
            <w:hideMark/>
          </w:tcPr>
          <w:p w14:paraId="7E362564" w14:textId="77777777" w:rsidR="00650990" w:rsidRPr="00015BF7" w:rsidRDefault="00650990">
            <w:pPr>
              <w:pStyle w:val="Opisslike"/>
              <w:spacing w:line="256" w:lineRule="auto"/>
              <w:jc w:val="center"/>
              <w:rPr>
                <w:rFonts w:ascii="Calibri" w:hAnsi="Calibri" w:cs="Calibri"/>
                <w:sz w:val="24"/>
                <w:szCs w:val="24"/>
                <w:lang w:val="hr-HR" w:eastAsia="en-US"/>
              </w:rPr>
            </w:pPr>
            <w:r w:rsidRPr="00015BF7">
              <w:rPr>
                <w:rFonts w:ascii="Calibri" w:hAnsi="Calibri" w:cs="Calibri"/>
                <w:sz w:val="24"/>
                <w:szCs w:val="24"/>
                <w:lang w:val="hr-HR" w:eastAsia="en-US"/>
              </w:rPr>
              <w:t>REPUBLIKA HRVATSKA</w:t>
            </w:r>
          </w:p>
          <w:p w14:paraId="7E456CC7" w14:textId="77777777" w:rsidR="00650990" w:rsidRPr="00015BF7" w:rsidRDefault="00650990">
            <w:pPr>
              <w:pStyle w:val="Naslov5"/>
              <w:spacing w:line="256" w:lineRule="auto"/>
              <w:jc w:val="center"/>
              <w:rPr>
                <w:rFonts w:ascii="Calibri" w:hAnsi="Calibri" w:cs="Calibri"/>
                <w:b w:val="0"/>
                <w:szCs w:val="24"/>
                <w:lang w:eastAsia="en-US"/>
              </w:rPr>
            </w:pPr>
            <w:r w:rsidRPr="00015BF7">
              <w:rPr>
                <w:rFonts w:ascii="Calibri" w:hAnsi="Calibri" w:cs="Calibri"/>
                <w:szCs w:val="24"/>
                <w:lang w:eastAsia="en-US"/>
              </w:rPr>
              <w:t>ZAGREBAČKA ŽUPANIJA</w:t>
            </w:r>
          </w:p>
          <w:p w14:paraId="486B0D72" w14:textId="77777777" w:rsidR="00650990" w:rsidRPr="00015BF7" w:rsidRDefault="00650990">
            <w:pPr>
              <w:pStyle w:val="Naslov1"/>
              <w:spacing w:line="256" w:lineRule="auto"/>
              <w:rPr>
                <w:rFonts w:ascii="Calibri" w:hAnsi="Calibri" w:cs="Calibri"/>
                <w:lang w:eastAsia="en-US"/>
              </w:rPr>
            </w:pPr>
            <w:r w:rsidRPr="00015BF7">
              <w:rPr>
                <w:rFonts w:ascii="Calibri" w:hAnsi="Calibri" w:cs="Calibri"/>
                <w:lang w:eastAsia="en-US"/>
              </w:rPr>
              <w:t>GRAD VELIKA GORICA</w:t>
            </w:r>
          </w:p>
          <w:p w14:paraId="4DEFB1B2" w14:textId="77777777" w:rsidR="00650990" w:rsidRPr="00015BF7" w:rsidRDefault="00650990" w:rsidP="00FE5B53">
            <w:pPr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015BF7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Upravni odjel za </w:t>
            </w:r>
          </w:p>
          <w:p w14:paraId="0604FA20" w14:textId="77777777" w:rsidR="00650990" w:rsidRPr="00015BF7" w:rsidRDefault="0065099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015BF7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komunalne djelatnosti i promet</w:t>
            </w:r>
          </w:p>
          <w:p w14:paraId="7F80C6FD" w14:textId="09B5297B" w:rsidR="00FE5B53" w:rsidRPr="00015BF7" w:rsidRDefault="00FE5B53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</w:tbl>
    <w:p w14:paraId="7070C67E" w14:textId="77777777" w:rsidR="00650990" w:rsidRPr="00015BF7" w:rsidRDefault="00650990" w:rsidP="00650990">
      <w:pPr>
        <w:pStyle w:val="Naslov8"/>
        <w:rPr>
          <w:rFonts w:ascii="Calibri" w:hAnsi="Calibri" w:cs="Calibri"/>
          <w:b w:val="0"/>
          <w:caps/>
        </w:rPr>
      </w:pPr>
      <w:r w:rsidRPr="00015BF7">
        <w:rPr>
          <w:rFonts w:ascii="Calibri" w:hAnsi="Calibri" w:cs="Calibri"/>
          <w:b w:val="0"/>
          <w:caps/>
        </w:rPr>
        <w:t xml:space="preserve">Klasa: </w:t>
      </w:r>
    </w:p>
    <w:p w14:paraId="317BB321" w14:textId="77777777" w:rsidR="00650990" w:rsidRPr="00015BF7" w:rsidRDefault="00650990" w:rsidP="00650990">
      <w:pPr>
        <w:pStyle w:val="Naslov8"/>
        <w:rPr>
          <w:rFonts w:ascii="Calibri" w:hAnsi="Calibri" w:cs="Calibri"/>
          <w:b w:val="0"/>
          <w:i/>
          <w:caps/>
        </w:rPr>
      </w:pPr>
      <w:r w:rsidRPr="00015BF7">
        <w:rPr>
          <w:rFonts w:ascii="Calibri" w:hAnsi="Calibri" w:cs="Calibri"/>
          <w:b w:val="0"/>
          <w:caps/>
        </w:rPr>
        <w:t>Urbroj:</w:t>
      </w:r>
      <w:r w:rsidRPr="00015BF7">
        <w:rPr>
          <w:rFonts w:ascii="Calibri" w:hAnsi="Calibri" w:cs="Calibri"/>
          <w:b w:val="0"/>
          <w:caps/>
        </w:rPr>
        <w:tab/>
      </w:r>
      <w:r w:rsidRPr="00015BF7">
        <w:rPr>
          <w:rFonts w:ascii="Calibri" w:hAnsi="Calibri" w:cs="Calibri"/>
          <w:b w:val="0"/>
          <w:caps/>
        </w:rPr>
        <w:tab/>
      </w:r>
      <w:r w:rsidRPr="00015BF7">
        <w:rPr>
          <w:rFonts w:ascii="Calibri" w:hAnsi="Calibri" w:cs="Calibri"/>
          <w:b w:val="0"/>
          <w:i/>
          <w:caps/>
        </w:rPr>
        <w:tab/>
      </w:r>
    </w:p>
    <w:p w14:paraId="7193CD6E" w14:textId="77777777" w:rsidR="00650990" w:rsidRPr="00015BF7" w:rsidRDefault="00650990" w:rsidP="00650990">
      <w:pPr>
        <w:pStyle w:val="Naslov8"/>
        <w:rPr>
          <w:rFonts w:ascii="Calibri" w:hAnsi="Calibri" w:cs="Calibri"/>
          <w:b w:val="0"/>
        </w:rPr>
      </w:pPr>
      <w:r w:rsidRPr="00015BF7">
        <w:rPr>
          <w:rFonts w:ascii="Calibri" w:hAnsi="Calibri" w:cs="Calibri"/>
          <w:b w:val="0"/>
        </w:rPr>
        <w:t xml:space="preserve">Velika Gorica, </w:t>
      </w:r>
    </w:p>
    <w:p w14:paraId="52112AE2" w14:textId="77777777" w:rsidR="00650990" w:rsidRPr="00015BF7" w:rsidRDefault="00650990" w:rsidP="00650990">
      <w:pPr>
        <w:rPr>
          <w:rFonts w:ascii="Calibri" w:hAnsi="Calibri" w:cs="Calibri"/>
          <w:b/>
          <w:sz w:val="24"/>
          <w:szCs w:val="24"/>
        </w:rPr>
      </w:pPr>
    </w:p>
    <w:p w14:paraId="5BF7A269" w14:textId="4DF72BBE" w:rsidR="00650990" w:rsidRPr="007A7EBC" w:rsidRDefault="00650990" w:rsidP="00650990">
      <w:pPr>
        <w:pStyle w:val="Bezproreda"/>
        <w:rPr>
          <w:rFonts w:ascii="Calibri" w:hAnsi="Calibri" w:cs="Calibri"/>
          <w:sz w:val="24"/>
          <w:szCs w:val="24"/>
        </w:rPr>
      </w:pPr>
      <w:r w:rsidRPr="00015BF7">
        <w:rPr>
          <w:rFonts w:ascii="Calibri" w:hAnsi="Calibri" w:cs="Calibri"/>
          <w:b/>
          <w:sz w:val="24"/>
          <w:szCs w:val="24"/>
        </w:rPr>
        <w:t>PREDMET:</w:t>
      </w:r>
      <w:r w:rsidRPr="00015BF7">
        <w:rPr>
          <w:rFonts w:ascii="Calibri" w:hAnsi="Calibri" w:cs="Calibri"/>
          <w:sz w:val="24"/>
          <w:szCs w:val="24"/>
        </w:rPr>
        <w:t xml:space="preserve"> Prijedlog Odluke o </w:t>
      </w:r>
      <w:r w:rsidR="00015BF7">
        <w:rPr>
          <w:rFonts w:ascii="Calibri" w:hAnsi="Calibri" w:cs="Calibri"/>
          <w:sz w:val="24"/>
          <w:szCs w:val="24"/>
        </w:rPr>
        <w:t>grobljima</w:t>
      </w:r>
    </w:p>
    <w:p w14:paraId="3CF05AB6" w14:textId="77777777" w:rsidR="00650990" w:rsidRPr="00015BF7" w:rsidRDefault="00650990" w:rsidP="00650990">
      <w:pPr>
        <w:pStyle w:val="Bezproreda"/>
        <w:jc w:val="center"/>
        <w:rPr>
          <w:rFonts w:ascii="Calibri" w:hAnsi="Calibri" w:cs="Calibri"/>
          <w:b/>
          <w:sz w:val="24"/>
          <w:szCs w:val="24"/>
          <w:lang w:val="it-IT"/>
        </w:rPr>
      </w:pPr>
    </w:p>
    <w:p w14:paraId="5BB03665" w14:textId="77777777" w:rsidR="00650990" w:rsidRPr="00015BF7" w:rsidRDefault="00650990" w:rsidP="00650990">
      <w:pPr>
        <w:pStyle w:val="Bezproreda"/>
        <w:jc w:val="center"/>
        <w:rPr>
          <w:rFonts w:ascii="Calibri" w:hAnsi="Calibri" w:cs="Calibri"/>
          <w:b/>
          <w:sz w:val="24"/>
          <w:szCs w:val="24"/>
          <w:lang w:val="it-IT"/>
        </w:rPr>
      </w:pPr>
    </w:p>
    <w:p w14:paraId="29A21A9F" w14:textId="6BD4BEFF" w:rsidR="00650990" w:rsidRPr="00015BF7" w:rsidRDefault="00650990" w:rsidP="00650990">
      <w:pPr>
        <w:pStyle w:val="Bezproreda"/>
        <w:jc w:val="center"/>
        <w:rPr>
          <w:rFonts w:ascii="Calibri" w:hAnsi="Calibri" w:cs="Calibri"/>
          <w:b/>
          <w:sz w:val="24"/>
          <w:szCs w:val="24"/>
          <w:lang w:val="it-IT"/>
        </w:rPr>
      </w:pPr>
      <w:r w:rsidRPr="00015BF7">
        <w:rPr>
          <w:rFonts w:ascii="Calibri" w:hAnsi="Calibri" w:cs="Calibri"/>
          <w:b/>
          <w:sz w:val="24"/>
          <w:szCs w:val="24"/>
          <w:lang w:val="it-IT"/>
        </w:rPr>
        <w:t>O b r a z l o ž e n j e</w:t>
      </w:r>
    </w:p>
    <w:p w14:paraId="50E11052" w14:textId="77777777" w:rsidR="003312D8" w:rsidRPr="00015BF7" w:rsidRDefault="003312D8" w:rsidP="00650990">
      <w:pPr>
        <w:pStyle w:val="Bezproreda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08E27FDE" w14:textId="77777777" w:rsidR="003312D8" w:rsidRPr="00015BF7" w:rsidRDefault="003312D8" w:rsidP="003312D8">
      <w:pPr>
        <w:pStyle w:val="Bezproreda"/>
        <w:rPr>
          <w:rFonts w:ascii="Times New Roman" w:hAnsi="Times New Roman" w:cs="Times New Roman"/>
          <w:sz w:val="24"/>
          <w:szCs w:val="24"/>
          <w:lang w:val="it-IT"/>
        </w:rPr>
      </w:pPr>
    </w:p>
    <w:p w14:paraId="5D0A2BBC" w14:textId="59EBDF4B" w:rsidR="00D166A6" w:rsidRDefault="005C204F" w:rsidP="00D166A6">
      <w:pPr>
        <w:pStyle w:val="Bezproreda"/>
        <w:ind w:firstLine="708"/>
        <w:jc w:val="both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</w:rPr>
        <w:t xml:space="preserve">Donošenje nove Odluke o grobljima potrebno je radi usklađivanja s odredbama novog </w:t>
      </w:r>
      <w:r w:rsidRPr="00015BF7">
        <w:rPr>
          <w:rFonts w:cstheme="minorHAnsi"/>
          <w:sz w:val="24"/>
          <w:szCs w:val="24"/>
        </w:rPr>
        <w:t>Zakon</w:t>
      </w:r>
      <w:r>
        <w:rPr>
          <w:rFonts w:cstheme="minorHAnsi"/>
          <w:sz w:val="24"/>
          <w:szCs w:val="24"/>
        </w:rPr>
        <w:t>a</w:t>
      </w:r>
      <w:r w:rsidRPr="00015BF7">
        <w:rPr>
          <w:rFonts w:cstheme="minorHAnsi"/>
          <w:sz w:val="24"/>
          <w:szCs w:val="24"/>
        </w:rPr>
        <w:t xml:space="preserve"> o grobljima (</w:t>
      </w:r>
      <w:r w:rsidRPr="005C204F">
        <w:rPr>
          <w:rFonts w:cstheme="minorHAnsi"/>
          <w:i/>
          <w:iCs/>
          <w:sz w:val="24"/>
          <w:szCs w:val="24"/>
        </w:rPr>
        <w:t>Narodne novine, br. 7</w:t>
      </w:r>
      <w:r w:rsidR="006534CB">
        <w:rPr>
          <w:rFonts w:cstheme="minorHAnsi"/>
          <w:i/>
          <w:iCs/>
          <w:sz w:val="24"/>
          <w:szCs w:val="24"/>
        </w:rPr>
        <w:t>8</w:t>
      </w:r>
      <w:r w:rsidRPr="005C204F">
        <w:rPr>
          <w:rFonts w:cstheme="minorHAnsi"/>
          <w:i/>
          <w:iCs/>
          <w:sz w:val="24"/>
          <w:szCs w:val="24"/>
        </w:rPr>
        <w:t>/25, 80/25</w:t>
      </w:r>
      <w:r w:rsidRPr="00015BF7">
        <w:rPr>
          <w:rFonts w:cstheme="minorHAnsi"/>
          <w:sz w:val="24"/>
          <w:szCs w:val="24"/>
        </w:rPr>
        <w:t>; u daljnjem tekstu: Zakon)</w:t>
      </w:r>
      <w:r w:rsidR="006534CB">
        <w:rPr>
          <w:rFonts w:cstheme="minorHAnsi"/>
          <w:sz w:val="24"/>
          <w:szCs w:val="24"/>
        </w:rPr>
        <w:t xml:space="preserve">, kojim se detaljnije </w:t>
      </w:r>
      <w:r w:rsidR="00015BF7" w:rsidRPr="00015BF7">
        <w:rPr>
          <w:rFonts w:cstheme="minorHAnsi"/>
          <w:sz w:val="24"/>
          <w:szCs w:val="24"/>
        </w:rPr>
        <w:t>uređuje upravljanje i korištenje groblja, izgradnja novih groblja te uređenje, rekonstrukcija, proširenje i preseljenje postojećih groblja</w:t>
      </w:r>
      <w:r w:rsidR="006534CB">
        <w:rPr>
          <w:rFonts w:cstheme="minorHAnsi"/>
          <w:sz w:val="24"/>
          <w:szCs w:val="24"/>
        </w:rPr>
        <w:t xml:space="preserve">, </w:t>
      </w:r>
      <w:r w:rsidR="00015BF7" w:rsidRPr="00015BF7">
        <w:rPr>
          <w:rFonts w:cstheme="minorHAnsi"/>
          <w:sz w:val="24"/>
          <w:szCs w:val="24"/>
        </w:rPr>
        <w:t>usklađivanje izgleda grobnih mjesta i spomen-obilježja s temeljnim odredbama i najvišim vrednotama propisanim Ustavom Republike Hrvatske i ostalim pozitivnim propisima Republike Hrvatske</w:t>
      </w:r>
      <w:r w:rsidR="00812A12">
        <w:rPr>
          <w:rFonts w:cstheme="minorHAnsi"/>
          <w:sz w:val="24"/>
          <w:szCs w:val="24"/>
        </w:rPr>
        <w:t>.</w:t>
      </w:r>
      <w:r w:rsidR="006534CB">
        <w:rPr>
          <w:rFonts w:cstheme="minorHAnsi"/>
          <w:sz w:val="24"/>
          <w:szCs w:val="24"/>
          <w:u w:val="single"/>
        </w:rPr>
        <w:t xml:space="preserve"> </w:t>
      </w:r>
    </w:p>
    <w:p w14:paraId="35B917D4" w14:textId="1D346068" w:rsidR="00D166A6" w:rsidRPr="00D166A6" w:rsidRDefault="00D166A6" w:rsidP="00D166A6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D166A6">
        <w:rPr>
          <w:rFonts w:cstheme="minorHAnsi"/>
          <w:sz w:val="24"/>
          <w:szCs w:val="24"/>
        </w:rPr>
        <w:t xml:space="preserve">Novim Zakonom preciznije su uređena prava i obveze korisnika grobnih mjesta, postupci dodjele i ustupanja grobnih mjesta na korištenje, vođenje propisanih evidencija, obveze upravitelja groblja te druga pitanja od značaja za upravljanje i održavanje groblja. </w:t>
      </w:r>
    </w:p>
    <w:p w14:paraId="0568B208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Člankom 46. Zakona propisana je obveza predstavničkog tijela jedinice lokalne samouprave da u roku od godine dana od dana stupanja na snagu Zakona donose novu odluku o grobljima.</w:t>
      </w:r>
    </w:p>
    <w:p w14:paraId="1C8287FE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 xml:space="preserve">Svrha Odluke je osigurati pravni okvir za učinkovito i transparentno upravljanje grobljima sukladno Zakonu. Predloženom Odlukom jasno se propisuju prava i obveza Grada Velike Gorice, Upravitelja groblja i korisnika groblja, u skladu s člankom 9. stavak 10. Zakona, kojim je propisano da se odlukom uređuje: </w:t>
      </w:r>
    </w:p>
    <w:p w14:paraId="56A7DFC2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mjerila i kriteriji za dodjelu i ustupanje grobnih mjesta na korištenje</w:t>
      </w:r>
    </w:p>
    <w:p w14:paraId="013FF012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iskopavanje i premještaj posmrtnih ostataka</w:t>
      </w:r>
    </w:p>
    <w:p w14:paraId="0CE986CF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ukopi i privremeni ukopi</w:t>
      </w:r>
    </w:p>
    <w:p w14:paraId="75E56360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način ukopa nepoznatih osoba</w:t>
      </w:r>
    </w:p>
    <w:p w14:paraId="7C225DB5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produbljenje groba i premještanje posmrtnih ostataka u grobnici</w:t>
      </w:r>
    </w:p>
    <w:p w14:paraId="4D71ECB4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održavanje groblja i uklanjanje otpada</w:t>
      </w:r>
    </w:p>
    <w:p w14:paraId="26928A49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veličina, dimenzije, materijal i izgled grobnih mjesta i spomen-obilježja</w:t>
      </w:r>
    </w:p>
    <w:p w14:paraId="5ECFE4A4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uvjeti upravljanja grobljem od strane pravne osobe koja upravlja grobljem</w:t>
      </w:r>
    </w:p>
    <w:p w14:paraId="6883446A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uvjeti, način i mjesto prosipanja kremiranih posmrtnih ostataka umrle osobe</w:t>
      </w:r>
    </w:p>
    <w:p w14:paraId="0EE47260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uvjeti i mjerila za plaćanje naknade pri dodjeli grobnog mjesta i godišnje grobne naknade, kao i mogućnost plaćanja godišnje grobne naknade unaprijed</w:t>
      </w:r>
    </w:p>
    <w:p w14:paraId="6D047482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uvjeti za ustupanje prava korištenja grobnog mjesta trećim osobama</w:t>
      </w:r>
    </w:p>
    <w:p w14:paraId="5EF6A2CD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lastRenderedPageBreak/>
        <w:t>- mogućnost da pojedini dijelovi groblja služe za ukope članova pojedinih vjerskih zajednica te mogućnost da se na tim dijelovima groblja ukop obavlja uz prethodnu suglasnost predstavnika tih vjerskih zajednica</w:t>
      </w:r>
    </w:p>
    <w:p w14:paraId="36D06AD0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mogućnost da dio groblja ustupi drugoj jedinici lokalne samouprave ili da sklopi ugovor o zajedničkom korištenju groblja s drugom jedinicom lokalne samouprave</w:t>
      </w:r>
    </w:p>
    <w:p w14:paraId="749E8D51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mogućnost da se grobno mjesto dodijeli na korištenje bez obveze premještanja ostataka tijela umrlih osoba u zajedničku grobnicu</w:t>
      </w:r>
    </w:p>
    <w:p w14:paraId="01A061E1" w14:textId="77777777" w:rsidR="00015BF7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pravila za određivanje naknade za stjecanje opreme i uređaja koji se nalaze na grobnom mjestu bez korisnika grobnog mjesta</w:t>
      </w:r>
    </w:p>
    <w:p w14:paraId="31868DD6" w14:textId="1D925B20" w:rsidR="00786BA5" w:rsidRPr="00015BF7" w:rsidRDefault="00015BF7" w:rsidP="00015BF7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015BF7">
        <w:rPr>
          <w:rFonts w:cstheme="minorHAnsi"/>
          <w:sz w:val="24"/>
          <w:szCs w:val="24"/>
        </w:rPr>
        <w:t>- prekršajne sankcije za prekršitelje odredbi.</w:t>
      </w:r>
    </w:p>
    <w:sectPr w:rsidR="00786BA5" w:rsidRPr="00015B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2D8"/>
    <w:rsid w:val="00015BF7"/>
    <w:rsid w:val="001073D2"/>
    <w:rsid w:val="00275BF9"/>
    <w:rsid w:val="003312D8"/>
    <w:rsid w:val="005C204F"/>
    <w:rsid w:val="00650990"/>
    <w:rsid w:val="006534CB"/>
    <w:rsid w:val="00786BA5"/>
    <w:rsid w:val="007A7EBC"/>
    <w:rsid w:val="00812A12"/>
    <w:rsid w:val="00D166A6"/>
    <w:rsid w:val="00FE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E4BE"/>
  <w15:chartTrackingRefBased/>
  <w15:docId w15:val="{D88DF483-3515-4F97-AF51-DF20A7ED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90"/>
    <w:pPr>
      <w:spacing w:line="256" w:lineRule="auto"/>
    </w:pPr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50990"/>
    <w:pPr>
      <w:keepNext/>
      <w:spacing w:after="0" w:line="240" w:lineRule="auto"/>
      <w:ind w:right="51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65099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8">
    <w:name w:val="heading 8"/>
    <w:basedOn w:val="Normal"/>
    <w:next w:val="Normal"/>
    <w:link w:val="Naslov8Char"/>
    <w:semiHidden/>
    <w:unhideWhenUsed/>
    <w:qFormat/>
    <w:rsid w:val="006509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3312D8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6509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semiHidden/>
    <w:rsid w:val="00650990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customStyle="1" w:styleId="Naslov8Char">
    <w:name w:val="Naslov 8 Char"/>
    <w:basedOn w:val="Zadanifontodlomka"/>
    <w:link w:val="Naslov8"/>
    <w:semiHidden/>
    <w:rsid w:val="006509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650990"/>
    <w:pPr>
      <w:spacing w:after="0" w:line="240" w:lineRule="auto"/>
      <w:ind w:right="51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015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5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GVG</cp:lastModifiedBy>
  <cp:revision>11</cp:revision>
  <dcterms:created xsi:type="dcterms:W3CDTF">2025-09-19T10:18:00Z</dcterms:created>
  <dcterms:modified xsi:type="dcterms:W3CDTF">2026-06-17T07:46:00Z</dcterms:modified>
</cp:coreProperties>
</file>